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610D" w14:textId="430FA5E1" w:rsidR="007D779B" w:rsidRPr="007D779B" w:rsidRDefault="007D779B" w:rsidP="007D779B">
      <w:pPr>
        <w:shd w:val="clear" w:color="auto" w:fill="FFFFFF"/>
        <w:outlineLvl w:val="0"/>
        <w:rPr>
          <w:rFonts w:ascii="Lato" w:eastAsia="Times New Roman" w:hAnsi="Lato" w:cs="Times New Roman"/>
          <w:color w:val="CC3300"/>
          <w:kern w:val="36"/>
          <w:sz w:val="36"/>
          <w:szCs w:val="36"/>
          <w:lang w:eastAsia="fr-FR"/>
        </w:rPr>
      </w:pPr>
      <w:r w:rsidRPr="007D779B">
        <w:rPr>
          <w:rFonts w:ascii="Lato" w:eastAsia="Times New Roman" w:hAnsi="Lato" w:cs="Times New Roman"/>
          <w:color w:val="CC3300"/>
          <w:kern w:val="36"/>
          <w:sz w:val="36"/>
          <w:szCs w:val="36"/>
          <w:lang w:eastAsia="fr-FR"/>
        </w:rPr>
        <w:t>Aluminium</w:t>
      </w:r>
      <w:r>
        <w:rPr>
          <w:rFonts w:ascii="Lato" w:eastAsia="Times New Roman" w:hAnsi="Lato" w:cs="Times New Roman"/>
          <w:color w:val="CC3300"/>
          <w:kern w:val="36"/>
          <w:sz w:val="36"/>
          <w:szCs w:val="36"/>
          <w:lang w:eastAsia="fr-FR"/>
        </w:rPr>
        <w:t>,</w:t>
      </w:r>
      <w:r w:rsidRPr="007D779B">
        <w:rPr>
          <w:rFonts w:ascii="Lato" w:eastAsia="Times New Roman" w:hAnsi="Lato" w:cs="Times New Roman"/>
          <w:color w:val="CC3300"/>
          <w:kern w:val="36"/>
          <w:sz w:val="36"/>
          <w:szCs w:val="36"/>
          <w:lang w:eastAsia="fr-FR"/>
        </w:rPr>
        <w:t xml:space="preserve"> Alumine</w:t>
      </w:r>
      <w:r>
        <w:rPr>
          <w:rFonts w:ascii="Lato" w:eastAsia="Times New Roman" w:hAnsi="Lato" w:cs="Times New Roman"/>
          <w:color w:val="CC3300"/>
          <w:kern w:val="36"/>
          <w:sz w:val="36"/>
          <w:szCs w:val="36"/>
          <w:lang w:eastAsia="fr-FR"/>
        </w:rPr>
        <w:t>.</w:t>
      </w:r>
      <w:r w:rsidRPr="007D779B">
        <w:rPr>
          <w:rFonts w:ascii="Lato" w:eastAsia="Times New Roman" w:hAnsi="Lato" w:cs="Times New Roman"/>
          <w:color w:val="CC3300"/>
          <w:kern w:val="36"/>
          <w:sz w:val="36"/>
          <w:szCs w:val="36"/>
          <w:lang w:eastAsia="fr-FR"/>
        </w:rPr>
        <w:t xml:space="preserve"> </w:t>
      </w:r>
      <w:r>
        <w:rPr>
          <w:rFonts w:ascii="Lato" w:eastAsia="Times New Roman" w:hAnsi="Lato" w:cs="Times New Roman"/>
          <w:color w:val="CC3300"/>
          <w:kern w:val="36"/>
          <w:sz w:val="36"/>
          <w:szCs w:val="36"/>
          <w:lang w:eastAsia="fr-FR"/>
        </w:rPr>
        <w:t>D</w:t>
      </w:r>
      <w:r w:rsidRPr="007D779B">
        <w:rPr>
          <w:rFonts w:ascii="Lato" w:eastAsia="Times New Roman" w:hAnsi="Lato" w:cs="Times New Roman"/>
          <w:color w:val="CC3300"/>
          <w:kern w:val="36"/>
          <w:sz w:val="36"/>
          <w:szCs w:val="36"/>
          <w:lang w:eastAsia="fr-FR"/>
        </w:rPr>
        <w:t>es impacts différents de la guerre en Ukraine</w:t>
      </w:r>
    </w:p>
    <w:p w14:paraId="54D86AA6" w14:textId="77777777" w:rsidR="007D779B" w:rsidRDefault="007D779B" w:rsidP="007D779B">
      <w:pPr>
        <w:shd w:val="clear" w:color="auto" w:fill="FFFFFF"/>
        <w:spacing w:before="75" w:after="75"/>
        <w:jc w:val="both"/>
        <w:rPr>
          <w:rFonts w:ascii="Lato" w:eastAsia="Times New Roman" w:hAnsi="Lato" w:cs="Times New Roman"/>
          <w:i/>
          <w:iCs/>
          <w:color w:val="000000"/>
          <w:sz w:val="23"/>
          <w:szCs w:val="23"/>
          <w:lang w:eastAsia="fr-FR"/>
        </w:rPr>
      </w:pPr>
    </w:p>
    <w:p w14:paraId="1DC436F1" w14:textId="0BF5194E" w:rsidR="007D779B" w:rsidRPr="007D779B" w:rsidRDefault="007D779B" w:rsidP="007D779B">
      <w:pPr>
        <w:shd w:val="clear" w:color="auto" w:fill="FFFFFF"/>
        <w:spacing w:before="75" w:after="75"/>
        <w:jc w:val="both"/>
        <w:rPr>
          <w:rFonts w:ascii="Lato" w:eastAsia="Times New Roman" w:hAnsi="Lato" w:cs="Times New Roman"/>
          <w:color w:val="000000"/>
          <w:sz w:val="23"/>
          <w:szCs w:val="23"/>
          <w:lang w:eastAsia="fr-FR"/>
        </w:rPr>
      </w:pPr>
      <w:r w:rsidRPr="007D779B">
        <w:rPr>
          <w:rFonts w:ascii="Lato" w:eastAsia="Times New Roman" w:hAnsi="Lato" w:cs="Times New Roman"/>
          <w:b/>
          <w:bCs/>
          <w:color w:val="000000"/>
          <w:sz w:val="23"/>
          <w:szCs w:val="23"/>
          <w:lang w:eastAsia="fr-FR"/>
        </w:rPr>
        <w:t>L’impact de la guerre russo-ukrainienne a eu un impact différent sur les cours et les primes, tout au long de la chaîne d’approvisionnement de l’aluminium, ce qui se traduit par un écart plus marqué entre les cours de l’aluminium et les cours de l’alumine.</w:t>
      </w:r>
      <w:r w:rsidRPr="007D779B">
        <w:rPr>
          <w:rFonts w:ascii="Lato" w:eastAsia="Times New Roman" w:hAnsi="Lato" w:cs="Times New Roman"/>
          <w:color w:val="000000"/>
          <w:sz w:val="23"/>
          <w:szCs w:val="23"/>
          <w:lang w:eastAsia="fr-FR"/>
        </w:rPr>
        <w:t> </w:t>
      </w:r>
      <w:r w:rsidRPr="007D779B">
        <w:rPr>
          <w:rFonts w:ascii="Lato" w:eastAsia="Times New Roman" w:hAnsi="Lato" w:cs="Times New Roman"/>
          <w:color w:val="000000"/>
          <w:sz w:val="23"/>
          <w:szCs w:val="23"/>
          <w:lang w:eastAsia="fr-FR"/>
        </w:rPr>
        <w:br/>
        <w:t>Pour l’aluminium, la situation sur le front de l’offre reste particulièrement tendue, avec des inquiétudes notamment concernant l’approvisionnement en provenance de Russie, qui ont envoyé les primes à des niveaux historiques. </w:t>
      </w:r>
      <w:r w:rsidRPr="007D779B">
        <w:rPr>
          <w:rFonts w:ascii="Lato" w:eastAsia="Times New Roman" w:hAnsi="Lato" w:cs="Times New Roman"/>
          <w:color w:val="000000"/>
          <w:sz w:val="23"/>
          <w:szCs w:val="23"/>
          <w:lang w:eastAsia="fr-FR"/>
        </w:rPr>
        <w:br/>
        <w:t>S’agissant de l’alumine, la guerre en Ukraine a eu un effet diamétralement opposé. Les exportations étant désormais impossibles vers la Russie, l’alumine inonde le marché spot, ce qui fait chuter les cours. « </w:t>
      </w:r>
      <w:r w:rsidRPr="007D779B">
        <w:rPr>
          <w:rFonts w:ascii="Lato" w:eastAsia="Times New Roman" w:hAnsi="Lato" w:cs="Times New Roman"/>
          <w:i/>
          <w:iCs/>
          <w:color w:val="000000"/>
          <w:sz w:val="23"/>
          <w:szCs w:val="23"/>
          <w:lang w:eastAsia="fr-FR"/>
        </w:rPr>
        <w:t>Nous constatons un impact divergent sur les différentes parties de la chaîne d’approvisionnement. Plus vous avancez dans la chaîne, plus l’impact se fait sentir</w:t>
      </w:r>
      <w:r w:rsidRPr="007D779B">
        <w:rPr>
          <w:rFonts w:ascii="Lato" w:eastAsia="Times New Roman" w:hAnsi="Lato" w:cs="Times New Roman"/>
          <w:color w:val="000000"/>
          <w:sz w:val="23"/>
          <w:szCs w:val="23"/>
          <w:lang w:eastAsia="fr-FR"/>
        </w:rPr>
        <w:t> », note un négociant. </w:t>
      </w:r>
      <w:r w:rsidRPr="007D779B">
        <w:rPr>
          <w:rFonts w:ascii="Lato" w:eastAsia="Times New Roman" w:hAnsi="Lato" w:cs="Times New Roman"/>
          <w:color w:val="000000"/>
          <w:sz w:val="23"/>
          <w:szCs w:val="23"/>
          <w:lang w:eastAsia="fr-FR"/>
        </w:rPr>
        <w:br/>
        <w:t>Suite à l’invasion de l’Ukraine, le gouvernement australien a interdit les exportations d’alumine vers la Russie, ce qui représente une perte d’environ 20 % pour le pays. « </w:t>
      </w:r>
      <w:r w:rsidRPr="007D779B">
        <w:rPr>
          <w:rFonts w:ascii="Lato" w:eastAsia="Times New Roman" w:hAnsi="Lato" w:cs="Times New Roman"/>
          <w:i/>
          <w:iCs/>
          <w:color w:val="000000"/>
          <w:sz w:val="23"/>
          <w:szCs w:val="23"/>
          <w:lang w:eastAsia="fr-FR"/>
        </w:rPr>
        <w:t>L’alumine est un marché qui fonctionne uniquement en fonction de l’offre et la demande. Il n’est pas possible de stocker de l’alumine comme on peut le faire pour l’aluminium </w:t>
      </w:r>
      <w:r w:rsidRPr="007D779B">
        <w:rPr>
          <w:rFonts w:ascii="Lato" w:eastAsia="Times New Roman" w:hAnsi="Lato" w:cs="Times New Roman"/>
          <w:color w:val="000000"/>
          <w:sz w:val="23"/>
          <w:szCs w:val="23"/>
          <w:lang w:eastAsia="fr-FR"/>
        </w:rPr>
        <w:t>», explique un producteur. «</w:t>
      </w:r>
      <w:r w:rsidRPr="007D779B">
        <w:rPr>
          <w:rFonts w:ascii="Lato" w:eastAsia="Times New Roman" w:hAnsi="Lato" w:cs="Times New Roman"/>
          <w:i/>
          <w:iCs/>
          <w:color w:val="000000"/>
          <w:sz w:val="23"/>
          <w:szCs w:val="23"/>
          <w:lang w:eastAsia="fr-FR"/>
        </w:rPr>
        <w:t> Même si les perspectives de demande à long terme sont bonnes, nous ne pouvons pas acheter de cargos supplémentaires</w:t>
      </w:r>
      <w:r w:rsidRPr="007D779B">
        <w:rPr>
          <w:rFonts w:ascii="Lato" w:eastAsia="Times New Roman" w:hAnsi="Lato" w:cs="Times New Roman"/>
          <w:color w:val="000000"/>
          <w:sz w:val="23"/>
          <w:szCs w:val="23"/>
          <w:lang w:eastAsia="fr-FR"/>
        </w:rPr>
        <w:t> », ajoute-t-il. En conséquence, les cargos prévus pour la Russie ont été mis en vente sur le marché spot, faisant ainsi pression sur les prix de l’alumine australienne qui ont chuté de 25% depuis leur niveau record.</w:t>
      </w:r>
    </w:p>
    <w:p w14:paraId="3637047A" w14:textId="77777777" w:rsidR="00621DA5" w:rsidRDefault="00621DA5"/>
    <w:sectPr w:rsidR="00621DA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9B"/>
    <w:rsid w:val="000F156F"/>
    <w:rsid w:val="00621DA5"/>
    <w:rsid w:val="007D77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F9FF40D"/>
  <w15:chartTrackingRefBased/>
  <w15:docId w15:val="{F300A00B-F508-8842-B8F3-B73223C7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D779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779B"/>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7D779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D779B"/>
    <w:rPr>
      <w:color w:val="0000FF"/>
      <w:u w:val="single"/>
    </w:rPr>
  </w:style>
  <w:style w:type="paragraph" w:styleId="NormalWeb">
    <w:name w:val="Normal (Web)"/>
    <w:basedOn w:val="Normal"/>
    <w:uiPriority w:val="99"/>
    <w:semiHidden/>
    <w:unhideWhenUsed/>
    <w:rsid w:val="007D779B"/>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D779B"/>
    <w:rPr>
      <w:b/>
      <w:bCs/>
    </w:rPr>
  </w:style>
  <w:style w:type="character" w:styleId="Accentuation">
    <w:name w:val="Emphasis"/>
    <w:basedOn w:val="Policepardfaut"/>
    <w:uiPriority w:val="20"/>
    <w:qFormat/>
    <w:rsid w:val="007D7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1401</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2022-04-18T12:15:00Z</dcterms:created>
  <dcterms:modified xsi:type="dcterms:W3CDTF">2022-04-18T12:16:00Z</dcterms:modified>
</cp:coreProperties>
</file>